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2A" w:rsidRPr="006549EC" w:rsidRDefault="009D132A" w:rsidP="009D132A">
      <w:pPr>
        <w:rPr>
          <w:rFonts w:ascii="黑体" w:eastAsia="黑体" w:hAnsi="黑体"/>
          <w:b/>
          <w:bCs/>
          <w:sz w:val="30"/>
          <w:szCs w:val="30"/>
        </w:rPr>
      </w:pPr>
      <w:r w:rsidRPr="006549EC">
        <w:rPr>
          <w:rFonts w:ascii="黑体" w:eastAsia="黑体" w:hAnsi="黑体" w:hint="eastAsia"/>
          <w:b/>
          <w:bCs/>
          <w:sz w:val="30"/>
          <w:szCs w:val="30"/>
        </w:rPr>
        <w:t>附件</w:t>
      </w:r>
      <w:r>
        <w:rPr>
          <w:rFonts w:ascii="黑体" w:eastAsia="黑体" w:hAnsi="黑体" w:hint="eastAsia"/>
          <w:b/>
          <w:bCs/>
          <w:sz w:val="30"/>
          <w:szCs w:val="30"/>
        </w:rPr>
        <w:t>：</w:t>
      </w:r>
    </w:p>
    <w:p w:rsidR="009D132A" w:rsidRPr="006549EC" w:rsidRDefault="009D132A" w:rsidP="009D132A">
      <w:pPr>
        <w:ind w:firstLineChars="400" w:firstLine="1205"/>
        <w:rPr>
          <w:rFonts w:ascii="方正仿宋简体" w:eastAsia="方正仿宋简体"/>
          <w:b/>
          <w:bCs/>
          <w:sz w:val="30"/>
          <w:szCs w:val="30"/>
        </w:rPr>
      </w:pPr>
    </w:p>
    <w:p w:rsidR="009D132A" w:rsidRPr="006549EC" w:rsidRDefault="009D132A" w:rsidP="009D132A">
      <w:pPr>
        <w:ind w:firstLineChars="400" w:firstLine="1446"/>
        <w:rPr>
          <w:rFonts w:ascii="方正小标宋简体" w:eastAsia="方正小标宋简体"/>
          <w:b/>
          <w:bCs/>
          <w:sz w:val="36"/>
          <w:szCs w:val="30"/>
        </w:rPr>
      </w:pPr>
      <w:r w:rsidRPr="006549EC">
        <w:rPr>
          <w:rFonts w:ascii="方正小标宋简体" w:eastAsia="方正小标宋简体" w:hint="eastAsia"/>
          <w:b/>
          <w:bCs/>
          <w:sz w:val="36"/>
          <w:szCs w:val="30"/>
        </w:rPr>
        <w:t>消防安全违法行为法律责任告知书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一、商住楼的住宅部分与商业部分未完全分隔、未独立置安全出口和疏散楼梯的，依据《中华人民共和国消防法》第六十条，处以 5 万元罚款。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二、封堵、锁闭疏散通道、安全出口的，依据《中华人民共和国消防法》第六十条，对单位处以 5 万元罚款，同时对个人处以 500 元罚款。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三、在楼道内违规停放电动自行车的，依据《中华人民共</w:t>
      </w:r>
    </w:p>
    <w:p w:rsidR="009D132A" w:rsidRPr="00CE1801" w:rsidRDefault="009D132A" w:rsidP="009D132A">
      <w:pPr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和国消防法》第六十条，对单位处以 5 万元罚款，同时对个人处以 500 元罚款；依据《四川省消防条例》第六十七条，对居民住宅区的物业服务企业处以 5 万元罚款。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四、人员密集场所门窗上设置铁栅栏、广告牌等影响逃生和灭火救援障碍物的，应依法强制拆除，依据《中华人民共和国消防法》第六十条，处以 5 万元罚款。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五、室内外消火栓系统、自动喷水灭火系统现场测试无水的，依据《中华人民共和国消防法》第六十条，处以 5 万元罚款。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六、拆除、停用消防设施的，依据《中华人民共和国消防法》第六十条，对单位处以 5 万元罚款，同时对个人处以 500元罚款。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七、储存易燃易爆危险品的场所与居住场所设置在同一物内的，</w:t>
      </w:r>
      <w:r w:rsidRPr="00CE1801">
        <w:rPr>
          <w:rFonts w:ascii="微软雅黑" w:eastAsia="微软雅黑" w:hAnsi="微软雅黑" w:hint="eastAsia"/>
          <w:sz w:val="30"/>
          <w:szCs w:val="30"/>
        </w:rPr>
        <w:lastRenderedPageBreak/>
        <w:t>应依法对有关责任人员予以拘留；居住建筑改为仓储所使用不符合消防技术标准的，依据《中华人民共和国消防法第六十一条，责令停产停业并处 5 万元罚款。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八、在具有火灾、爆炸危险的场所违规使用明火的，依据《中华人民共和国消防法》第六十三条，对有关责任人员予以拘留。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九、消防控制室无人值班的，依据《四川省消防条例》第七十条，对单位处以 1 万元罚款，同时对个人处以 500 元罚款</w:t>
      </w:r>
    </w:p>
    <w:p w:rsidR="009D132A" w:rsidRPr="00CE1801" w:rsidRDefault="009D132A" w:rsidP="009D132A">
      <w:pPr>
        <w:ind w:firstLineChars="100" w:firstLine="300"/>
        <w:rPr>
          <w:rFonts w:ascii="微软雅黑" w:eastAsia="微软雅黑" w:hAnsi="微软雅黑"/>
          <w:sz w:val="30"/>
          <w:szCs w:val="30"/>
        </w:rPr>
      </w:pPr>
      <w:r w:rsidRPr="00CE1801">
        <w:rPr>
          <w:rFonts w:ascii="微软雅黑" w:eastAsia="微软雅黑" w:hAnsi="微软雅黑" w:hint="eastAsia"/>
          <w:sz w:val="30"/>
          <w:szCs w:val="30"/>
        </w:rPr>
        <w:t>十、违规搭建改变建筑物、构筑物防火条件的，依据《四川省消防条例》第七十条，对单位处以 1 万元罚款，同时对个人处以 500 元罚款。</w:t>
      </w:r>
    </w:p>
    <w:p w:rsidR="00F86AF6" w:rsidRPr="009D132A" w:rsidRDefault="00F86AF6"/>
    <w:sectPr w:rsidR="00F86AF6" w:rsidRPr="009D132A" w:rsidSect="00CD5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AF6" w:rsidRDefault="00F86AF6" w:rsidP="009D132A">
      <w:r>
        <w:separator/>
      </w:r>
    </w:p>
  </w:endnote>
  <w:endnote w:type="continuationSeparator" w:id="1">
    <w:p w:rsidR="00F86AF6" w:rsidRDefault="00F86AF6" w:rsidP="009D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AF6" w:rsidRDefault="00F86AF6" w:rsidP="009D132A">
      <w:r>
        <w:separator/>
      </w:r>
    </w:p>
  </w:footnote>
  <w:footnote w:type="continuationSeparator" w:id="1">
    <w:p w:rsidR="00F86AF6" w:rsidRDefault="00F86AF6" w:rsidP="009D1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132A"/>
    <w:rsid w:val="009D132A"/>
    <w:rsid w:val="00F8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1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13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1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1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</dc:creator>
  <cp:keywords/>
  <dc:description/>
  <cp:lastModifiedBy>gfk</cp:lastModifiedBy>
  <cp:revision>2</cp:revision>
  <dcterms:created xsi:type="dcterms:W3CDTF">2019-03-28T05:36:00Z</dcterms:created>
  <dcterms:modified xsi:type="dcterms:W3CDTF">2019-03-28T05:37:00Z</dcterms:modified>
</cp:coreProperties>
</file>